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Организационная структура профсоюза</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Профсоюзы – целостная самоуправляемая социальная система, которая создается исходя из особенностей государственного устройства, национального и административного деления страны, производственно-экономических связей с учетом обеспечения этими структурами конструктивного диалога с целью заключения колле</w:t>
      </w:r>
      <w:r>
        <w:rPr>
          <w:rFonts w:ascii="Times New Roman" w:hAnsi="Times New Roman" w:cs="Times New Roman"/>
          <w:sz w:val="28"/>
          <w:szCs w:val="28"/>
        </w:rPr>
        <w:t>ктивных договоров и соглашений.</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При этом обеспечивается приоритет соответствия структуры первичной профсоюзной организации хозяйственной структуре в пределах территориальной организации профсоюза. Закон о профсоюзах предоставляет право организации самостоятельно определять свою структуру, но она должна быть закреплен</w:t>
      </w:r>
      <w:r>
        <w:rPr>
          <w:rFonts w:ascii="Times New Roman" w:hAnsi="Times New Roman" w:cs="Times New Roman"/>
          <w:sz w:val="28"/>
          <w:szCs w:val="28"/>
        </w:rPr>
        <w:t>а Уставом или Положением о ППО.</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Федерация Независимых Профсоюзов России (ФНПР) является крупнейшим общероссийским объединением и действует на всей территории Российской Федерации. ФНПР представлена во всех отраслях российской экономики и во всех субъектах – республиках, краях, областях, в семи федеральных округах, гор</w:t>
      </w:r>
      <w:r>
        <w:rPr>
          <w:rFonts w:ascii="Times New Roman" w:hAnsi="Times New Roman" w:cs="Times New Roman"/>
          <w:sz w:val="28"/>
          <w:szCs w:val="28"/>
        </w:rPr>
        <w:t>одах Москве и Санкт-Петербурге.</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Из Устава ФНПР «Федерация создана в целях объединения и координации действий членских организаций по представительству и защите социально-трудовых и гражданских прав, производственных, профессиональных экономических и социальных интересов членов профсоюзов, коллективных прав и интересов работников, а также представительства и защиты общих интересов и достижения их деятельности, как на федеральном уровне, так и в с</w:t>
      </w:r>
      <w:r>
        <w:rPr>
          <w:rFonts w:ascii="Times New Roman" w:hAnsi="Times New Roman" w:cs="Times New Roman"/>
          <w:sz w:val="28"/>
          <w:szCs w:val="28"/>
        </w:rPr>
        <w:t>убъектах Российской федерации».</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Основными структурными единицами ФНПР членские организации – общероссийские, межрегиональные профессиональные союзы и территориальные объе</w:t>
      </w:r>
      <w:r>
        <w:rPr>
          <w:rFonts w:ascii="Times New Roman" w:hAnsi="Times New Roman" w:cs="Times New Roman"/>
          <w:sz w:val="28"/>
          <w:szCs w:val="28"/>
        </w:rPr>
        <w:t>динения организаций профсоюзов.</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Каждая из членских организаций имеет свой собственный устав и обладает полной самостоятельностью в решении вну</w:t>
      </w:r>
      <w:r>
        <w:rPr>
          <w:rFonts w:ascii="Times New Roman" w:hAnsi="Times New Roman" w:cs="Times New Roman"/>
          <w:sz w:val="28"/>
          <w:szCs w:val="28"/>
        </w:rPr>
        <w:t>тренних вопросов своей отрасли.</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Главным условием добровольного вхождения в Федерацию является приз</w:t>
      </w:r>
      <w:r>
        <w:rPr>
          <w:rFonts w:ascii="Times New Roman" w:hAnsi="Times New Roman" w:cs="Times New Roman"/>
          <w:sz w:val="28"/>
          <w:szCs w:val="28"/>
        </w:rPr>
        <w:t>нание действующего Устава ФНПР.</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В организационной структуре ФНПР одно из центральных мест занимают   общероссийские и межрегиональные профессиональные союзы. Они обеспечивают решение проблем защиты социально - трудовых прав и интересов работников в отраслях экономики в целом, а их структурные звенья – на уровне субъектов Российской Федерации, муниципальных образований, предприятий, организаций.</w:t>
      </w:r>
    </w:p>
    <w:p w:rsidR="007B74A5" w:rsidRPr="007B74A5" w:rsidRDefault="007B74A5" w:rsidP="007B74A5">
      <w:pPr>
        <w:jc w:val="both"/>
        <w:rPr>
          <w:rFonts w:ascii="Times New Roman" w:hAnsi="Times New Roman" w:cs="Times New Roman"/>
          <w:sz w:val="28"/>
          <w:szCs w:val="28"/>
        </w:rPr>
      </w:pP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Территориальные (республиканские, краевые, областные) объединения организаций профсоюзов сформированы как федеративные организации на принципах прямого представительства действующих на данной территории организаций общероссийских, межрегиональных профсоюзов, т.е. юридических лиц. Они осуществляют полномочия, делегированные им членскими организациями, объединяют и координируют действия структурных организаций общероссийских, межрегиональных профсоюзов на региональном уровне, выражают и реализуют интере</w:t>
      </w:r>
      <w:r>
        <w:rPr>
          <w:rFonts w:ascii="Times New Roman" w:hAnsi="Times New Roman" w:cs="Times New Roman"/>
          <w:sz w:val="28"/>
          <w:szCs w:val="28"/>
        </w:rPr>
        <w:t>сы профсоюзов, входящих в ФНПР.</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Иными словами, ФНПР имеет организационную структуру, основанную на вертикальных и горизонтальных связях. Отраслевые профсоюзы составляют основу Федерации, а территориальные профобъединения связую</w:t>
      </w:r>
      <w:r>
        <w:rPr>
          <w:rFonts w:ascii="Times New Roman" w:hAnsi="Times New Roman" w:cs="Times New Roman"/>
          <w:sz w:val="28"/>
          <w:szCs w:val="28"/>
        </w:rPr>
        <w:t>щими звеньями на каждом уровне.</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 xml:space="preserve">В большинстве профсоюзов, входящих в ФНПР, действует трехступенчатая структура: первичная профсоюзная организация – территориальная организация профсоюза – общероссийский (межрегиональный) профсоюз. В районах, где мало первичных организаций, действует двухступенчатая структура: первичная профсоюзная организация - общероссийский (межрегиональный) профсоюз. У отдельных профсоюзов смешанная структура, т.е. в некоторых регионах они имеют свои территориальные организации, а </w:t>
      </w:r>
      <w:proofErr w:type="gramStart"/>
      <w:r w:rsidRPr="007B74A5">
        <w:rPr>
          <w:rFonts w:ascii="Times New Roman" w:hAnsi="Times New Roman" w:cs="Times New Roman"/>
          <w:sz w:val="28"/>
          <w:szCs w:val="28"/>
        </w:rPr>
        <w:t>там где</w:t>
      </w:r>
      <w:proofErr w:type="gramEnd"/>
      <w:r w:rsidRPr="007B74A5">
        <w:rPr>
          <w:rFonts w:ascii="Times New Roman" w:hAnsi="Times New Roman" w:cs="Times New Roman"/>
          <w:sz w:val="28"/>
          <w:szCs w:val="28"/>
        </w:rPr>
        <w:t xml:space="preserve"> количество профсоюзных организаций незначительно, эти струк</w:t>
      </w:r>
      <w:r>
        <w:rPr>
          <w:rFonts w:ascii="Times New Roman" w:hAnsi="Times New Roman" w:cs="Times New Roman"/>
          <w:sz w:val="28"/>
          <w:szCs w:val="28"/>
        </w:rPr>
        <w:t>турные образования отсутствуют.</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Каждая организация имеет свой Устав, на основании которого разрабатывается «Положение о первичной профсоюзной организации» (ППО). Эти документы определяют цели и задачи ППО, регулируют процедуру и последовательность в осуществлении действий, связанных с ее созданием, деятельностью, реорганизацией или ликвидацией, определяют условия п</w:t>
      </w:r>
      <w:r>
        <w:rPr>
          <w:rFonts w:ascii="Times New Roman" w:hAnsi="Times New Roman" w:cs="Times New Roman"/>
          <w:sz w:val="28"/>
          <w:szCs w:val="28"/>
        </w:rPr>
        <w:t>ризнания ППО юридическим лицом.</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Учредителями ППО являются физические лица (не менее 3-х) - граждане, достигшие 14 лет. Изъявившие желание вступить в профсоюз, и юридическое лицо-профсоюз (или его территориальная организация), орган которого (которой) принял решение о создании пер</w:t>
      </w:r>
      <w:r>
        <w:rPr>
          <w:rFonts w:ascii="Times New Roman" w:hAnsi="Times New Roman" w:cs="Times New Roman"/>
          <w:sz w:val="28"/>
          <w:szCs w:val="28"/>
        </w:rPr>
        <w:t>вичной профсоюзной организации.</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Учредители созывают общее собрание, на котором принимается решение о создании ППО, формируются ее руководящие и контрольно-ревизионные органы. Решение о создании ППО принимается также руководящим выборным коллегиальным органом профсоюза или руководящим коллегиальным органом его территориальной организации.</w:t>
      </w:r>
    </w:p>
    <w:p w:rsidR="007B74A5" w:rsidRPr="007B74A5" w:rsidRDefault="007B74A5" w:rsidP="007B74A5">
      <w:pPr>
        <w:jc w:val="both"/>
        <w:rPr>
          <w:rFonts w:ascii="Times New Roman" w:hAnsi="Times New Roman" w:cs="Times New Roman"/>
          <w:sz w:val="28"/>
          <w:szCs w:val="28"/>
        </w:rPr>
      </w:pP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С момента принятия такого решения ППО считается созданной, т.е. осуществляет свою уставную деятельность и принимает на себя обязанности, предусмотренные законод</w:t>
      </w:r>
      <w:r>
        <w:rPr>
          <w:rFonts w:ascii="Times New Roman" w:hAnsi="Times New Roman" w:cs="Times New Roman"/>
          <w:sz w:val="28"/>
          <w:szCs w:val="28"/>
        </w:rPr>
        <w:t>ательством и Уставом профсоюза.</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Правоспособность ППО как юридического лица возникает с момента юридической регистрации данной организации, решение о которой принимается теми же профсоюзными органами, которые</w:t>
      </w:r>
      <w:r>
        <w:rPr>
          <w:rFonts w:ascii="Times New Roman" w:hAnsi="Times New Roman" w:cs="Times New Roman"/>
          <w:sz w:val="28"/>
          <w:szCs w:val="28"/>
        </w:rPr>
        <w:t xml:space="preserve"> приняли решение о ее создании.</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Из Устава ФНПР: «Профсоюз, его первичные и территориальные организации приобретают права юридического лица только при условии и</w:t>
      </w:r>
      <w:r>
        <w:rPr>
          <w:rFonts w:ascii="Times New Roman" w:hAnsi="Times New Roman" w:cs="Times New Roman"/>
          <w:sz w:val="28"/>
          <w:szCs w:val="28"/>
        </w:rPr>
        <w:t>х государственной регистрации».</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 xml:space="preserve">Только при этих условиях профсоюз и его организации имеют право на   печать, штамп со своим наименованием, соответствующие единым образцам, свою символику (флаг, эмблему, вымпел), которые также подлежат государственной регистрации и учету в порядке, установленном государственным законодательством РФ, Почетную </w:t>
      </w:r>
      <w:proofErr w:type="gramStart"/>
      <w:r w:rsidRPr="007B74A5">
        <w:rPr>
          <w:rFonts w:ascii="Times New Roman" w:hAnsi="Times New Roman" w:cs="Times New Roman"/>
          <w:sz w:val="28"/>
          <w:szCs w:val="28"/>
        </w:rPr>
        <w:t>грамоту  и</w:t>
      </w:r>
      <w:proofErr w:type="gramEnd"/>
      <w:r w:rsidRPr="007B74A5">
        <w:rPr>
          <w:rFonts w:ascii="Times New Roman" w:hAnsi="Times New Roman" w:cs="Times New Roman"/>
          <w:sz w:val="28"/>
          <w:szCs w:val="28"/>
        </w:rPr>
        <w:t xml:space="preserve"> другие </w:t>
      </w:r>
      <w:r>
        <w:rPr>
          <w:rFonts w:ascii="Times New Roman" w:hAnsi="Times New Roman" w:cs="Times New Roman"/>
          <w:sz w:val="28"/>
          <w:szCs w:val="28"/>
        </w:rPr>
        <w:t>знаки отличия, утвержденные ЦК.</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Органы первичной профсоюзной организац</w:t>
      </w:r>
      <w:r>
        <w:rPr>
          <w:rFonts w:ascii="Times New Roman" w:hAnsi="Times New Roman" w:cs="Times New Roman"/>
          <w:sz w:val="28"/>
          <w:szCs w:val="28"/>
        </w:rPr>
        <w:t>ии:</w:t>
      </w:r>
      <w:bookmarkStart w:id="0" w:name="_GoBack"/>
      <w:bookmarkEnd w:id="0"/>
    </w:p>
    <w:p w:rsidR="007B74A5" w:rsidRPr="007B74A5" w:rsidRDefault="007B74A5" w:rsidP="007B74A5">
      <w:pPr>
        <w:jc w:val="both"/>
        <w:rPr>
          <w:rFonts w:ascii="Times New Roman" w:hAnsi="Times New Roman" w:cs="Times New Roman"/>
          <w:sz w:val="28"/>
          <w:szCs w:val="28"/>
        </w:rPr>
      </w:pPr>
      <w:proofErr w:type="gramStart"/>
      <w:r w:rsidRPr="007B74A5">
        <w:rPr>
          <w:rFonts w:ascii="Times New Roman" w:hAnsi="Times New Roman" w:cs="Times New Roman"/>
          <w:sz w:val="28"/>
          <w:szCs w:val="28"/>
        </w:rPr>
        <w:t>общее</w:t>
      </w:r>
      <w:proofErr w:type="gramEnd"/>
      <w:r w:rsidRPr="007B74A5">
        <w:rPr>
          <w:rFonts w:ascii="Times New Roman" w:hAnsi="Times New Roman" w:cs="Times New Roman"/>
          <w:sz w:val="28"/>
          <w:szCs w:val="28"/>
        </w:rPr>
        <w:t xml:space="preserve"> собрание ( съезд, конференция) – высший руководящий орган профсоюза;</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 xml:space="preserve"> </w:t>
      </w:r>
      <w:proofErr w:type="gramStart"/>
      <w:r w:rsidRPr="007B74A5">
        <w:rPr>
          <w:rFonts w:ascii="Times New Roman" w:hAnsi="Times New Roman" w:cs="Times New Roman"/>
          <w:sz w:val="28"/>
          <w:szCs w:val="28"/>
        </w:rPr>
        <w:t>профсоюзный</w:t>
      </w:r>
      <w:proofErr w:type="gramEnd"/>
      <w:r w:rsidRPr="007B74A5">
        <w:rPr>
          <w:rFonts w:ascii="Times New Roman" w:hAnsi="Times New Roman" w:cs="Times New Roman"/>
          <w:sz w:val="28"/>
          <w:szCs w:val="28"/>
        </w:rPr>
        <w:t xml:space="preserve"> комитет – выборный коллегиальный орган, подотчетный съезду, конференции или общему собранию;</w:t>
      </w:r>
    </w:p>
    <w:p w:rsidR="007B74A5" w:rsidRPr="007B74A5" w:rsidRDefault="007B74A5" w:rsidP="007B74A5">
      <w:pPr>
        <w:jc w:val="both"/>
        <w:rPr>
          <w:rFonts w:ascii="Times New Roman" w:hAnsi="Times New Roman" w:cs="Times New Roman"/>
          <w:sz w:val="28"/>
          <w:szCs w:val="28"/>
        </w:rPr>
      </w:pPr>
      <w:proofErr w:type="gramStart"/>
      <w:r w:rsidRPr="007B74A5">
        <w:rPr>
          <w:rFonts w:ascii="Times New Roman" w:hAnsi="Times New Roman" w:cs="Times New Roman"/>
          <w:sz w:val="28"/>
          <w:szCs w:val="28"/>
        </w:rPr>
        <w:t>президиум</w:t>
      </w:r>
      <w:proofErr w:type="gramEnd"/>
      <w:r w:rsidRPr="007B74A5">
        <w:rPr>
          <w:rFonts w:ascii="Times New Roman" w:hAnsi="Times New Roman" w:cs="Times New Roman"/>
          <w:sz w:val="28"/>
          <w:szCs w:val="28"/>
        </w:rPr>
        <w:t xml:space="preserve"> – исполнительный коллегиальный орган;</w:t>
      </w:r>
    </w:p>
    <w:p w:rsidR="007B74A5" w:rsidRPr="007B74A5" w:rsidRDefault="007B74A5" w:rsidP="007B74A5">
      <w:pPr>
        <w:jc w:val="both"/>
        <w:rPr>
          <w:rFonts w:ascii="Times New Roman" w:hAnsi="Times New Roman" w:cs="Times New Roman"/>
          <w:sz w:val="28"/>
          <w:szCs w:val="28"/>
        </w:rPr>
      </w:pPr>
      <w:proofErr w:type="gramStart"/>
      <w:r w:rsidRPr="007B74A5">
        <w:rPr>
          <w:rFonts w:ascii="Times New Roman" w:hAnsi="Times New Roman" w:cs="Times New Roman"/>
          <w:sz w:val="28"/>
          <w:szCs w:val="28"/>
        </w:rPr>
        <w:t>председатель</w:t>
      </w:r>
      <w:proofErr w:type="gramEnd"/>
      <w:r w:rsidRPr="007B74A5">
        <w:rPr>
          <w:rFonts w:ascii="Times New Roman" w:hAnsi="Times New Roman" w:cs="Times New Roman"/>
          <w:sz w:val="28"/>
          <w:szCs w:val="28"/>
        </w:rPr>
        <w:t xml:space="preserve"> ППО - исполнительный единоличный орган;</w:t>
      </w:r>
    </w:p>
    <w:p w:rsidR="007B74A5" w:rsidRPr="007B74A5" w:rsidRDefault="007B74A5" w:rsidP="007B74A5">
      <w:pPr>
        <w:jc w:val="both"/>
        <w:rPr>
          <w:rFonts w:ascii="Times New Roman" w:hAnsi="Times New Roman" w:cs="Times New Roman"/>
          <w:sz w:val="28"/>
          <w:szCs w:val="28"/>
        </w:rPr>
      </w:pPr>
      <w:proofErr w:type="gramStart"/>
      <w:r w:rsidRPr="007B74A5">
        <w:rPr>
          <w:rFonts w:ascii="Times New Roman" w:hAnsi="Times New Roman" w:cs="Times New Roman"/>
          <w:sz w:val="28"/>
          <w:szCs w:val="28"/>
        </w:rPr>
        <w:t>контрольно</w:t>
      </w:r>
      <w:proofErr w:type="gramEnd"/>
      <w:r w:rsidRPr="007B74A5">
        <w:rPr>
          <w:rFonts w:ascii="Times New Roman" w:hAnsi="Times New Roman" w:cs="Times New Roman"/>
          <w:sz w:val="28"/>
          <w:szCs w:val="28"/>
        </w:rPr>
        <w:t>-ревизионная комиссия – контролирующий орган.</w:t>
      </w:r>
    </w:p>
    <w:p w:rsidR="007B74A5" w:rsidRPr="007B74A5" w:rsidRDefault="007B74A5" w:rsidP="007B74A5">
      <w:pPr>
        <w:jc w:val="both"/>
        <w:rPr>
          <w:rFonts w:ascii="Times New Roman" w:hAnsi="Times New Roman" w:cs="Times New Roman"/>
          <w:sz w:val="28"/>
          <w:szCs w:val="28"/>
        </w:rPr>
      </w:pPr>
      <w:r w:rsidRPr="007B74A5">
        <w:rPr>
          <w:rFonts w:ascii="Times New Roman" w:hAnsi="Times New Roman" w:cs="Times New Roman"/>
          <w:sz w:val="28"/>
          <w:szCs w:val="28"/>
        </w:rPr>
        <w:t>Структуру ППО определяет общее собрание членов профсоюза. В структуре профсоюза могут создаваться различные ассоциации, секции, комиссии и другие формирования. Права, обязанности и особенности их деятельности регламентируются положениями, утверждаемыми профсоюзными организациями в пределах их компетенции.</w:t>
      </w:r>
    </w:p>
    <w:p w:rsidR="007B74A5" w:rsidRDefault="007B74A5" w:rsidP="007B74A5"/>
    <w:p w:rsidR="00F5741D" w:rsidRDefault="00F5741D"/>
    <w:sectPr w:rsidR="00F574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CCD"/>
    <w:rsid w:val="002C0CCD"/>
    <w:rsid w:val="007B74A5"/>
    <w:rsid w:val="00F57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DAE775-C787-487A-B1B0-6FDE8CAB2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915</Words>
  <Characters>5220</Characters>
  <Application>Microsoft Office Word</Application>
  <DocSecurity>0</DocSecurity>
  <Lines>43</Lines>
  <Paragraphs>12</Paragraphs>
  <ScaleCrop>false</ScaleCrop>
  <Company/>
  <LinksUpToDate>false</LinksUpToDate>
  <CharactersWithSpaces>6123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2022-04-15T09:00:00Z</dcterms:created>
  <dcterms:modified xsi:type="dcterms:W3CDTF">2022-04-15T09:01:00Z</dcterms:modified>
</cp:coreProperties>
</file>